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5AEF6" w14:textId="77777777" w:rsidR="002C76C8" w:rsidRPr="002C76C8" w:rsidRDefault="002C76C8" w:rsidP="002C76C8">
      <w:pPr>
        <w:pStyle w:val="KeinLeerraum"/>
        <w:jc w:val="center"/>
      </w:pPr>
      <w:bookmarkStart w:id="0" w:name="_Hlk228346382"/>
    </w:p>
    <w:bookmarkEnd w:id="0"/>
    <w:p w14:paraId="06565091" w14:textId="0002BA28" w:rsidR="002C76C8" w:rsidRDefault="00025AD4" w:rsidP="002C76C8">
      <w:pPr>
        <w:jc w:val="center"/>
        <w:rPr>
          <w:rFonts w:ascii="Times New Roman" w:hAnsi="Times New Roman" w:cs="Times New Roman"/>
          <w:b/>
          <w:bCs/>
          <w:sz w:val="28"/>
          <w:szCs w:val="28"/>
        </w:rPr>
      </w:pPr>
      <w:r w:rsidRPr="00025AD4">
        <w:rPr>
          <w:rFonts w:ascii="Times New Roman" w:hAnsi="Times New Roman" w:cs="Times New Roman"/>
          <w:b/>
          <w:bCs/>
          <w:sz w:val="28"/>
          <w:szCs w:val="28"/>
        </w:rPr>
        <w:t>Deutsche Gesellschaft zur Förderung der Unterwasserarchäologie</w:t>
      </w:r>
    </w:p>
    <w:p w14:paraId="385D7F5A" w14:textId="3AA97F3C" w:rsidR="002C76C8" w:rsidRDefault="002C76C8" w:rsidP="00E71E0D">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IN POSEIDONS REICH </w:t>
      </w:r>
      <w:r w:rsidRPr="00021FB6">
        <w:rPr>
          <w:rFonts w:ascii="Times New Roman" w:hAnsi="Times New Roman" w:cs="Times New Roman"/>
          <w:b/>
          <w:bCs/>
          <w:sz w:val="28"/>
          <w:szCs w:val="28"/>
          <w:u w:val="single"/>
        </w:rPr>
        <w:t xml:space="preserve"> XXXI</w:t>
      </w:r>
      <w:r>
        <w:rPr>
          <w:rFonts w:ascii="Times New Roman" w:hAnsi="Times New Roman" w:cs="Times New Roman"/>
          <w:b/>
          <w:bCs/>
          <w:sz w:val="28"/>
          <w:szCs w:val="28"/>
          <w:u w:val="single"/>
        </w:rPr>
        <w:t>I</w:t>
      </w:r>
    </w:p>
    <w:p w14:paraId="75EB6DC5" w14:textId="47FC3C50" w:rsidR="002C76C8" w:rsidRPr="009F159F" w:rsidRDefault="00E71E0D" w:rsidP="00E71E0D">
      <w:pPr>
        <w:pStyle w:val="Listenabsatz"/>
        <w:ind w:left="1080"/>
        <w:rPr>
          <w:rFonts w:ascii="Times New Roman" w:hAnsi="Times New Roman" w:cs="Times New Roman"/>
          <w:b/>
          <w:bCs/>
          <w:i/>
          <w:iCs/>
          <w:sz w:val="28"/>
          <w:szCs w:val="28"/>
        </w:rPr>
      </w:pPr>
      <w:r>
        <w:rPr>
          <w:rFonts w:ascii="Times New Roman" w:hAnsi="Times New Roman" w:cs="Times New Roman"/>
          <w:b/>
          <w:bCs/>
          <w:i/>
          <w:iCs/>
          <w:sz w:val="28"/>
          <w:szCs w:val="28"/>
        </w:rPr>
        <w:t xml:space="preserve">                       </w:t>
      </w:r>
      <w:r w:rsidR="002C76C8" w:rsidRPr="009F159F">
        <w:rPr>
          <w:rFonts w:ascii="Times New Roman" w:hAnsi="Times New Roman" w:cs="Times New Roman"/>
          <w:b/>
          <w:bCs/>
          <w:i/>
          <w:iCs/>
          <w:sz w:val="28"/>
          <w:szCs w:val="28"/>
        </w:rPr>
        <w:t>Die Fahrten von Kogge und Co</w:t>
      </w:r>
    </w:p>
    <w:p w14:paraId="1EA1CBDA" w14:textId="78D8F0CE" w:rsidR="009F159F" w:rsidRDefault="009F159F" w:rsidP="009F159F">
      <w:pPr>
        <w:jc w:val="center"/>
        <w:rPr>
          <w:rFonts w:ascii="Times New Roman" w:hAnsi="Times New Roman" w:cs="Times New Roman"/>
          <w:b/>
          <w:bCs/>
          <w:sz w:val="28"/>
          <w:szCs w:val="28"/>
          <w:u w:val="single"/>
        </w:rPr>
      </w:pPr>
      <w:r w:rsidRPr="00021FB6">
        <w:rPr>
          <w:rFonts w:ascii="Times New Roman" w:hAnsi="Times New Roman" w:cs="Times New Roman"/>
          <w:b/>
          <w:bCs/>
          <w:sz w:val="28"/>
          <w:szCs w:val="28"/>
          <w:u w:val="single"/>
        </w:rPr>
        <w:t>Bremen/Bremerhaven</w:t>
      </w:r>
      <w:r>
        <w:rPr>
          <w:rFonts w:ascii="Times New Roman" w:hAnsi="Times New Roman" w:cs="Times New Roman"/>
          <w:b/>
          <w:bCs/>
          <w:sz w:val="28"/>
          <w:szCs w:val="28"/>
          <w:u w:val="single"/>
        </w:rPr>
        <w:t xml:space="preserve"> </w:t>
      </w:r>
    </w:p>
    <w:p w14:paraId="63DF02BE" w14:textId="77777777" w:rsidR="002C76C8" w:rsidRDefault="002C76C8" w:rsidP="002C76C8">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03.-09.05.2027</w:t>
      </w:r>
    </w:p>
    <w:p w14:paraId="5D286C11" w14:textId="60D5BEDB" w:rsidR="00025AD4" w:rsidRPr="00025AD4" w:rsidRDefault="00025AD4" w:rsidP="00025AD4">
      <w:pPr>
        <w:pStyle w:val="KeinLeerraum"/>
        <w:jc w:val="center"/>
        <w:rPr>
          <w:rFonts w:ascii="Times New Roman" w:hAnsi="Times New Roman" w:cs="Times New Roman"/>
          <w:b/>
          <w:bCs/>
        </w:rPr>
      </w:pPr>
      <w:r w:rsidRPr="00025AD4">
        <w:rPr>
          <w:rFonts w:ascii="Times New Roman" w:hAnsi="Times New Roman" w:cs="Times New Roman"/>
          <w:b/>
          <w:bCs/>
        </w:rPr>
        <w:t xml:space="preserve">Unter der Schirmherrschaft des Präsidenten </w:t>
      </w:r>
      <w:r w:rsidR="00C57A7C">
        <w:rPr>
          <w:rFonts w:ascii="Times New Roman" w:hAnsi="Times New Roman" w:cs="Times New Roman"/>
          <w:b/>
          <w:bCs/>
        </w:rPr>
        <w:t xml:space="preserve">des Senats </w:t>
      </w:r>
      <w:r w:rsidRPr="00025AD4">
        <w:rPr>
          <w:rFonts w:ascii="Times New Roman" w:hAnsi="Times New Roman" w:cs="Times New Roman"/>
          <w:b/>
          <w:bCs/>
        </w:rPr>
        <w:t>der Freien Hansestadt Bremen</w:t>
      </w:r>
    </w:p>
    <w:p w14:paraId="7D792DAD" w14:textId="30875043" w:rsidR="002C76C8" w:rsidRPr="00025AD4" w:rsidRDefault="00025AD4" w:rsidP="002C76C8">
      <w:pPr>
        <w:jc w:val="center"/>
        <w:rPr>
          <w:rFonts w:ascii="Times New Roman" w:hAnsi="Times New Roman" w:cs="Times New Roman"/>
          <w:b/>
          <w:bCs/>
        </w:rPr>
      </w:pPr>
      <w:r w:rsidRPr="00025AD4">
        <w:rPr>
          <w:rFonts w:ascii="Times New Roman" w:hAnsi="Times New Roman" w:cs="Times New Roman"/>
          <w:b/>
          <w:bCs/>
        </w:rPr>
        <w:t>v</w:t>
      </w:r>
      <w:r w:rsidR="002C76C8" w:rsidRPr="00025AD4">
        <w:rPr>
          <w:rFonts w:ascii="Times New Roman" w:hAnsi="Times New Roman" w:cs="Times New Roman"/>
          <w:b/>
          <w:bCs/>
        </w:rPr>
        <w:t xml:space="preserve">eranstaltet in enger Kooperation mit </w:t>
      </w:r>
    </w:p>
    <w:p w14:paraId="6D24404F" w14:textId="77777777" w:rsidR="002C76C8" w:rsidRPr="002C76C8" w:rsidRDefault="002C76C8" w:rsidP="002C76C8">
      <w:pPr>
        <w:pStyle w:val="KeinLeerraum"/>
        <w:jc w:val="center"/>
        <w:rPr>
          <w:rFonts w:ascii="Times New Roman" w:hAnsi="Times New Roman" w:cs="Times New Roman"/>
          <w:b/>
          <w:bCs/>
          <w:sz w:val="28"/>
          <w:szCs w:val="28"/>
        </w:rPr>
      </w:pPr>
      <w:r w:rsidRPr="002C76C8">
        <w:rPr>
          <w:rFonts w:ascii="Times New Roman" w:hAnsi="Times New Roman" w:cs="Times New Roman"/>
          <w:b/>
          <w:bCs/>
          <w:sz w:val="28"/>
          <w:szCs w:val="28"/>
        </w:rPr>
        <w:t>Universität Bremen</w:t>
      </w:r>
    </w:p>
    <w:p w14:paraId="22C3F689" w14:textId="63CA6FCE" w:rsidR="002C76C8" w:rsidRPr="002C76C8" w:rsidRDefault="002C76C8" w:rsidP="002C76C8">
      <w:pPr>
        <w:pStyle w:val="KeinLeerraum"/>
        <w:jc w:val="center"/>
        <w:rPr>
          <w:rFonts w:ascii="Times New Roman" w:hAnsi="Times New Roman" w:cs="Times New Roman"/>
          <w:b/>
          <w:bCs/>
          <w:sz w:val="28"/>
          <w:szCs w:val="28"/>
        </w:rPr>
      </w:pPr>
      <w:r w:rsidRPr="002C76C8">
        <w:rPr>
          <w:rFonts w:ascii="Times New Roman" w:hAnsi="Times New Roman" w:cs="Times New Roman"/>
          <w:b/>
          <w:bCs/>
          <w:sz w:val="28"/>
          <w:szCs w:val="28"/>
        </w:rPr>
        <w:t>Deutsche</w:t>
      </w:r>
      <w:r w:rsidR="009F159F">
        <w:rPr>
          <w:rFonts w:ascii="Times New Roman" w:hAnsi="Times New Roman" w:cs="Times New Roman"/>
          <w:b/>
          <w:bCs/>
          <w:sz w:val="28"/>
          <w:szCs w:val="28"/>
        </w:rPr>
        <w:t>s</w:t>
      </w:r>
      <w:r w:rsidRPr="002C76C8">
        <w:rPr>
          <w:rFonts w:ascii="Times New Roman" w:hAnsi="Times New Roman" w:cs="Times New Roman"/>
          <w:b/>
          <w:bCs/>
          <w:sz w:val="28"/>
          <w:szCs w:val="28"/>
        </w:rPr>
        <w:t xml:space="preserve"> Schifffahrtsmuseum</w:t>
      </w:r>
    </w:p>
    <w:p w14:paraId="52D5A588" w14:textId="77777777" w:rsidR="002C76C8" w:rsidRDefault="002C76C8" w:rsidP="002C76C8">
      <w:pPr>
        <w:pStyle w:val="KeinLeerraum"/>
        <w:jc w:val="center"/>
        <w:rPr>
          <w:rFonts w:ascii="Times New Roman" w:hAnsi="Times New Roman" w:cs="Times New Roman"/>
          <w:b/>
          <w:bCs/>
          <w:sz w:val="28"/>
          <w:szCs w:val="28"/>
        </w:rPr>
      </w:pPr>
      <w:r w:rsidRPr="002C76C8">
        <w:rPr>
          <w:rFonts w:ascii="Times New Roman" w:hAnsi="Times New Roman" w:cs="Times New Roman"/>
          <w:b/>
          <w:bCs/>
          <w:sz w:val="28"/>
          <w:szCs w:val="28"/>
        </w:rPr>
        <w:t>Landesarchäologie Bremen</w:t>
      </w:r>
    </w:p>
    <w:p w14:paraId="1FC8BCA6" w14:textId="77777777" w:rsidR="002C76C8" w:rsidRDefault="002C76C8" w:rsidP="002C76C8">
      <w:pPr>
        <w:pStyle w:val="KeinLeerraum"/>
        <w:jc w:val="center"/>
        <w:rPr>
          <w:rFonts w:ascii="Times New Roman" w:hAnsi="Times New Roman" w:cs="Times New Roman"/>
          <w:b/>
          <w:bCs/>
          <w:sz w:val="28"/>
          <w:szCs w:val="28"/>
        </w:rPr>
      </w:pPr>
    </w:p>
    <w:p w14:paraId="396FDA51" w14:textId="2A536AF0" w:rsidR="002C76C8" w:rsidRDefault="002C76C8" w:rsidP="002C76C8">
      <w:pPr>
        <w:pStyle w:val="KeinLeerraum"/>
        <w:jc w:val="center"/>
        <w:rPr>
          <w:rFonts w:ascii="Times New Roman" w:hAnsi="Times New Roman" w:cs="Times New Roman"/>
          <w:b/>
          <w:bCs/>
          <w:sz w:val="28"/>
          <w:szCs w:val="28"/>
        </w:rPr>
      </w:pPr>
      <w:r>
        <w:rPr>
          <w:noProof/>
        </w:rPr>
        <w:drawing>
          <wp:inline distT="0" distB="0" distL="0" distR="0" wp14:anchorId="5D3A3E45" wp14:editId="1E73C90A">
            <wp:extent cx="2095500" cy="1150620"/>
            <wp:effectExtent l="0" t="0" r="0" b="0"/>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95500" cy="1150620"/>
                    </a:xfrm>
                    <a:prstGeom prst="rect">
                      <a:avLst/>
                    </a:prstGeom>
                    <a:noFill/>
                    <a:ln>
                      <a:noFill/>
                    </a:ln>
                  </pic:spPr>
                </pic:pic>
              </a:graphicData>
            </a:graphic>
          </wp:inline>
        </w:drawing>
      </w:r>
    </w:p>
    <w:p w14:paraId="43D5464A" w14:textId="77777777" w:rsidR="00025AD4" w:rsidRDefault="00025AD4" w:rsidP="002C76C8">
      <w:pPr>
        <w:pStyle w:val="KeinLeerraum"/>
        <w:jc w:val="center"/>
        <w:rPr>
          <w:rFonts w:ascii="Times New Roman" w:hAnsi="Times New Roman" w:cs="Times New Roman"/>
          <w:b/>
          <w:bCs/>
          <w:sz w:val="28"/>
          <w:szCs w:val="28"/>
        </w:rPr>
      </w:pPr>
    </w:p>
    <w:p w14:paraId="6A608A91" w14:textId="77777777" w:rsidR="002C76C8" w:rsidRDefault="002C76C8" w:rsidP="002C76C8">
      <w:pPr>
        <w:pStyle w:val="KeinLeerraum"/>
        <w:jc w:val="center"/>
        <w:rPr>
          <w:rFonts w:ascii="Times New Roman" w:hAnsi="Times New Roman" w:cs="Times New Roman"/>
          <w:b/>
          <w:bCs/>
          <w:sz w:val="28"/>
          <w:szCs w:val="28"/>
        </w:rPr>
      </w:pPr>
    </w:p>
    <w:p w14:paraId="7A3848BA" w14:textId="5C4AF809" w:rsidR="002C76C8" w:rsidRDefault="002C76C8" w:rsidP="002C76C8">
      <w:pPr>
        <w:pStyle w:val="KeinLeerraum"/>
        <w:jc w:val="center"/>
        <w:rPr>
          <w:rFonts w:ascii="Times New Roman" w:hAnsi="Times New Roman" w:cs="Times New Roman"/>
          <w:b/>
          <w:bCs/>
          <w:sz w:val="28"/>
          <w:szCs w:val="28"/>
        </w:rPr>
      </w:pPr>
      <w:r w:rsidRPr="002C76C8">
        <w:rPr>
          <w:rFonts w:ascii="Times New Roman" w:hAnsi="Times New Roman" w:cs="Times New Roman"/>
          <w:b/>
          <w:bCs/>
          <w:sz w:val="28"/>
          <w:szCs w:val="28"/>
        </w:rPr>
        <w:t>Einladung zur Einreichung von Beiträgen</w:t>
      </w:r>
    </w:p>
    <w:p w14:paraId="6674D82A" w14:textId="77777777" w:rsidR="002C76C8" w:rsidRDefault="002C76C8" w:rsidP="002C76C8">
      <w:pPr>
        <w:jc w:val="both"/>
        <w:rPr>
          <w:rFonts w:ascii="Times New Roman" w:hAnsi="Times New Roman" w:cs="Times New Roman"/>
        </w:rPr>
      </w:pPr>
    </w:p>
    <w:p w14:paraId="015B9635" w14:textId="75C94727" w:rsidR="0078773E" w:rsidRPr="00EB08C6" w:rsidRDefault="0078773E" w:rsidP="002C76C8">
      <w:pPr>
        <w:jc w:val="both"/>
        <w:rPr>
          <w:rFonts w:ascii="Times New Roman" w:hAnsi="Times New Roman" w:cs="Times New Roman"/>
        </w:rPr>
      </w:pPr>
      <w:r>
        <w:rPr>
          <w:rFonts w:ascii="Times New Roman" w:hAnsi="Times New Roman" w:cs="Times New Roman"/>
        </w:rPr>
        <w:t xml:space="preserve">Der Schiffstyp </w:t>
      </w:r>
      <w:r w:rsidRPr="00EB08C6">
        <w:rPr>
          <w:rFonts w:ascii="Times New Roman" w:hAnsi="Times New Roman" w:cs="Times New Roman"/>
        </w:rPr>
        <w:t xml:space="preserve">Kogge </w:t>
      </w:r>
      <w:r>
        <w:rPr>
          <w:rFonts w:ascii="Times New Roman" w:hAnsi="Times New Roman" w:cs="Times New Roman"/>
        </w:rPr>
        <w:t xml:space="preserve">war die </w:t>
      </w:r>
      <w:r w:rsidRPr="00EB08C6">
        <w:rPr>
          <w:rFonts w:ascii="Times New Roman" w:hAnsi="Times New Roman" w:cs="Times New Roman"/>
        </w:rPr>
        <w:t>Grundlage des großen  Handels</w:t>
      </w:r>
      <w:r w:rsidR="006A18D3">
        <w:rPr>
          <w:rFonts w:ascii="Times New Roman" w:hAnsi="Times New Roman" w:cs="Times New Roman"/>
        </w:rPr>
        <w:t>erfolges</w:t>
      </w:r>
      <w:r w:rsidRPr="00EB08C6">
        <w:rPr>
          <w:rFonts w:ascii="Times New Roman" w:hAnsi="Times New Roman" w:cs="Times New Roman"/>
        </w:rPr>
        <w:t xml:space="preserve"> der Hansevereinigung </w:t>
      </w:r>
      <w:r>
        <w:rPr>
          <w:rFonts w:ascii="Times New Roman" w:hAnsi="Times New Roman" w:cs="Times New Roman"/>
        </w:rPr>
        <w:t xml:space="preserve">im Mittelalter. </w:t>
      </w:r>
      <w:r w:rsidRPr="00EB08C6">
        <w:rPr>
          <w:rFonts w:ascii="Times New Roman" w:hAnsi="Times New Roman" w:cs="Times New Roman"/>
        </w:rPr>
        <w:t>Die</w:t>
      </w:r>
      <w:r w:rsidR="00025AD4">
        <w:rPr>
          <w:rFonts w:ascii="Times New Roman" w:hAnsi="Times New Roman" w:cs="Times New Roman"/>
        </w:rPr>
        <w:t xml:space="preserve"> </w:t>
      </w:r>
      <w:r w:rsidRPr="00EB08C6">
        <w:rPr>
          <w:rFonts w:ascii="Times New Roman" w:hAnsi="Times New Roman" w:cs="Times New Roman"/>
        </w:rPr>
        <w:t xml:space="preserve">Konstruktionselemente </w:t>
      </w:r>
      <w:r>
        <w:rPr>
          <w:rFonts w:ascii="Times New Roman" w:hAnsi="Times New Roman" w:cs="Times New Roman"/>
        </w:rPr>
        <w:t xml:space="preserve">der Koggen </w:t>
      </w:r>
      <w:r w:rsidR="00025AD4" w:rsidRPr="00EB08C6">
        <w:rPr>
          <w:rFonts w:ascii="Times New Roman" w:hAnsi="Times New Roman" w:cs="Times New Roman"/>
        </w:rPr>
        <w:t xml:space="preserve">zeichnen sich </w:t>
      </w:r>
      <w:r w:rsidR="006A18D3">
        <w:rPr>
          <w:rFonts w:ascii="Times New Roman" w:hAnsi="Times New Roman" w:cs="Times New Roman"/>
        </w:rPr>
        <w:t xml:space="preserve">gegenüber ihren Vorgängertypen </w:t>
      </w:r>
      <w:proofErr w:type="gramStart"/>
      <w:r w:rsidRPr="00EB08C6">
        <w:rPr>
          <w:rFonts w:ascii="Times New Roman" w:hAnsi="Times New Roman" w:cs="Times New Roman"/>
        </w:rPr>
        <w:t>durch einen bauchigen, hochbordigen Schiffskörper</w:t>
      </w:r>
      <w:proofErr w:type="gramEnd"/>
      <w:r w:rsidRPr="00EB08C6">
        <w:rPr>
          <w:rFonts w:ascii="Times New Roman" w:hAnsi="Times New Roman" w:cs="Times New Roman"/>
        </w:rPr>
        <w:t xml:space="preserve"> aus und wurden vom 12. bis ins 16. Jh. mit durchlaufendem Deck und </w:t>
      </w:r>
      <w:r w:rsidR="00E71E0D">
        <w:rPr>
          <w:rFonts w:ascii="Times New Roman" w:hAnsi="Times New Roman" w:cs="Times New Roman"/>
        </w:rPr>
        <w:t xml:space="preserve">einem </w:t>
      </w:r>
      <w:r w:rsidRPr="00EB08C6">
        <w:rPr>
          <w:rFonts w:ascii="Times New Roman" w:hAnsi="Times New Roman" w:cs="Times New Roman"/>
        </w:rPr>
        <w:t xml:space="preserve">Bug- und Heckkastell ständig weiterentwickelt. </w:t>
      </w:r>
      <w:r>
        <w:rPr>
          <w:rFonts w:ascii="Times New Roman" w:hAnsi="Times New Roman" w:cs="Times New Roman"/>
        </w:rPr>
        <w:t>Dadurch konnten d</w:t>
      </w:r>
      <w:r w:rsidRPr="00EB08C6">
        <w:rPr>
          <w:rFonts w:ascii="Times New Roman" w:hAnsi="Times New Roman" w:cs="Times New Roman"/>
        </w:rPr>
        <w:t xml:space="preserve">ie Lastensegler auch </w:t>
      </w:r>
      <w:r w:rsidR="00C57A7C">
        <w:rPr>
          <w:rFonts w:ascii="Times New Roman" w:hAnsi="Times New Roman" w:cs="Times New Roman"/>
        </w:rPr>
        <w:t>beim</w:t>
      </w:r>
      <w:r w:rsidR="00C57A7C" w:rsidRPr="00EB08C6">
        <w:rPr>
          <w:rFonts w:ascii="Times New Roman" w:hAnsi="Times New Roman" w:cs="Times New Roman"/>
        </w:rPr>
        <w:t xml:space="preserve"> </w:t>
      </w:r>
      <w:r w:rsidRPr="00EB08C6">
        <w:rPr>
          <w:rFonts w:ascii="Times New Roman" w:hAnsi="Times New Roman" w:cs="Times New Roman"/>
        </w:rPr>
        <w:t>Einsatz</w:t>
      </w:r>
      <w:r>
        <w:rPr>
          <w:rFonts w:ascii="Times New Roman" w:hAnsi="Times New Roman" w:cs="Times New Roman"/>
        </w:rPr>
        <w:t xml:space="preserve"> unter Bewaffnung als „Kriegsschiffe“</w:t>
      </w:r>
      <w:r w:rsidRPr="00EB08C6">
        <w:rPr>
          <w:rFonts w:ascii="Times New Roman" w:hAnsi="Times New Roman" w:cs="Times New Roman"/>
        </w:rPr>
        <w:t xml:space="preserve"> bei der Bekämpfung von Piraten und in Seegefechten mit Gegnern innerhalb und außerhalb der Hanse</w:t>
      </w:r>
      <w:r>
        <w:rPr>
          <w:rFonts w:ascii="Times New Roman" w:hAnsi="Times New Roman" w:cs="Times New Roman"/>
        </w:rPr>
        <w:t xml:space="preserve"> Dienst tun.</w:t>
      </w:r>
    </w:p>
    <w:p w14:paraId="1CFD16B6" w14:textId="4AA54330" w:rsidR="0078773E" w:rsidRDefault="0078773E" w:rsidP="002C76C8">
      <w:pPr>
        <w:jc w:val="both"/>
        <w:rPr>
          <w:rFonts w:ascii="Times New Roman" w:hAnsi="Times New Roman" w:cs="Times New Roman"/>
        </w:rPr>
      </w:pPr>
      <w:r w:rsidRPr="00EB08C6">
        <w:rPr>
          <w:rFonts w:ascii="Times New Roman" w:hAnsi="Times New Roman" w:cs="Times New Roman"/>
        </w:rPr>
        <w:t>Die bekannten Handelsrouten der Bremer Hanse</w:t>
      </w:r>
      <w:r w:rsidR="00C57A7C">
        <w:rPr>
          <w:rFonts w:ascii="Times New Roman" w:hAnsi="Times New Roman" w:cs="Times New Roman"/>
        </w:rPr>
        <w:t>kaufleute</w:t>
      </w:r>
      <w:r w:rsidRPr="00EB08C6">
        <w:rPr>
          <w:rFonts w:ascii="Times New Roman" w:hAnsi="Times New Roman" w:cs="Times New Roman"/>
        </w:rPr>
        <w:t xml:space="preserve"> </w:t>
      </w:r>
      <w:r w:rsidR="00C57A7C">
        <w:rPr>
          <w:rFonts w:ascii="Times New Roman" w:hAnsi="Times New Roman" w:cs="Times New Roman"/>
        </w:rPr>
        <w:t>waren</w:t>
      </w:r>
      <w:r w:rsidR="00C57A7C" w:rsidRPr="00EB08C6">
        <w:rPr>
          <w:rFonts w:ascii="Times New Roman" w:hAnsi="Times New Roman" w:cs="Times New Roman"/>
        </w:rPr>
        <w:t xml:space="preserve"> </w:t>
      </w:r>
      <w:r w:rsidRPr="00EB08C6">
        <w:rPr>
          <w:rFonts w:ascii="Times New Roman" w:hAnsi="Times New Roman" w:cs="Times New Roman"/>
        </w:rPr>
        <w:t xml:space="preserve">die Gewässer der Nordsee und des Nordatlantiks. Die angesteuerten Handelsplätze und Faktoreien reichten von Island und Bergen im Norden bis nach London und Brügge im Süden. Bremer Bier und Handwerksprodukte wurden gegen Stockfisch, Wein und Tuch </w:t>
      </w:r>
      <w:r w:rsidR="00C57A7C">
        <w:rPr>
          <w:rFonts w:ascii="Times New Roman" w:hAnsi="Times New Roman" w:cs="Times New Roman"/>
        </w:rPr>
        <w:t>gehandelt</w:t>
      </w:r>
      <w:r w:rsidRPr="00EB08C6">
        <w:rPr>
          <w:rFonts w:ascii="Times New Roman" w:hAnsi="Times New Roman" w:cs="Times New Roman"/>
        </w:rPr>
        <w:t>.</w:t>
      </w:r>
    </w:p>
    <w:p w14:paraId="43022206" w14:textId="7DF9AE5C" w:rsidR="0078773E" w:rsidRPr="00EB08C6" w:rsidRDefault="0078773E" w:rsidP="002C76C8">
      <w:pPr>
        <w:jc w:val="both"/>
        <w:rPr>
          <w:rFonts w:ascii="Times New Roman" w:hAnsi="Times New Roman" w:cs="Times New Roman"/>
        </w:rPr>
      </w:pPr>
      <w:r w:rsidRPr="00EB08C6">
        <w:rPr>
          <w:rFonts w:ascii="Times New Roman" w:hAnsi="Times New Roman" w:cs="Times New Roman"/>
        </w:rPr>
        <w:t>Die Entdeckung der hölzernen Reste eines Schiffswracks in der Weser 1962 stellt</w:t>
      </w:r>
      <w:r w:rsidR="00C57A7C">
        <w:rPr>
          <w:rFonts w:ascii="Times New Roman" w:hAnsi="Times New Roman" w:cs="Times New Roman"/>
        </w:rPr>
        <w:t>e</w:t>
      </w:r>
      <w:r w:rsidRPr="00EB08C6">
        <w:rPr>
          <w:rFonts w:ascii="Times New Roman" w:hAnsi="Times New Roman" w:cs="Times New Roman"/>
        </w:rPr>
        <w:t xml:space="preserve"> </w:t>
      </w:r>
      <w:r w:rsidR="00C57A7C">
        <w:rPr>
          <w:rFonts w:ascii="Times New Roman" w:hAnsi="Times New Roman" w:cs="Times New Roman"/>
        </w:rPr>
        <w:t>eine</w:t>
      </w:r>
      <w:r w:rsidR="00C57A7C" w:rsidRPr="00EB08C6">
        <w:rPr>
          <w:rFonts w:ascii="Times New Roman" w:hAnsi="Times New Roman" w:cs="Times New Roman"/>
        </w:rPr>
        <w:t xml:space="preserve"> </w:t>
      </w:r>
      <w:r w:rsidRPr="00EB08C6">
        <w:rPr>
          <w:rFonts w:ascii="Times New Roman" w:hAnsi="Times New Roman" w:cs="Times New Roman"/>
        </w:rPr>
        <w:t xml:space="preserve">Sternstunde der deutschen Unterwasserarchäologie dar. Als Folge </w:t>
      </w:r>
      <w:r w:rsidR="006A18D3">
        <w:rPr>
          <w:rFonts w:ascii="Times New Roman" w:hAnsi="Times New Roman" w:cs="Times New Roman"/>
        </w:rPr>
        <w:t>seiner</w:t>
      </w:r>
      <w:r w:rsidRPr="00EB08C6">
        <w:rPr>
          <w:rFonts w:ascii="Times New Roman" w:hAnsi="Times New Roman" w:cs="Times New Roman"/>
        </w:rPr>
        <w:t xml:space="preserve"> Bergung, wissenschaftliche</w:t>
      </w:r>
      <w:r w:rsidR="00C57A7C">
        <w:rPr>
          <w:rFonts w:ascii="Times New Roman" w:hAnsi="Times New Roman" w:cs="Times New Roman"/>
        </w:rPr>
        <w:t>n</w:t>
      </w:r>
      <w:r w:rsidRPr="00EB08C6">
        <w:rPr>
          <w:rFonts w:ascii="Times New Roman" w:hAnsi="Times New Roman" w:cs="Times New Roman"/>
        </w:rPr>
        <w:t xml:space="preserve"> Bearbeitung und Konservierung wurde das Deutsche Schifffahrtsmuseum in Bremerhaven gegründet. Dendrologische Untersuchungen der Hölzer ergaben eine Bauzeit der Kogge um 1380. Bei archäologischen Notgrabungen </w:t>
      </w:r>
      <w:r w:rsidR="00C57A7C">
        <w:rPr>
          <w:rFonts w:ascii="Times New Roman" w:hAnsi="Times New Roman" w:cs="Times New Roman"/>
        </w:rPr>
        <w:t xml:space="preserve">der Grabungsfirma </w:t>
      </w:r>
      <w:proofErr w:type="spellStart"/>
      <w:r w:rsidR="00C57A7C">
        <w:rPr>
          <w:rFonts w:ascii="Times New Roman" w:hAnsi="Times New Roman" w:cs="Times New Roman"/>
        </w:rPr>
        <w:t>ArchaeoFirm</w:t>
      </w:r>
      <w:proofErr w:type="spellEnd"/>
      <w:r w:rsidR="00C57A7C">
        <w:rPr>
          <w:rFonts w:ascii="Times New Roman" w:hAnsi="Times New Roman" w:cs="Times New Roman"/>
        </w:rPr>
        <w:t xml:space="preserve"> in Zusammenarbeit mit der Landesarchäologie</w:t>
      </w:r>
      <w:r w:rsidRPr="00EB08C6">
        <w:rPr>
          <w:rFonts w:ascii="Times New Roman" w:hAnsi="Times New Roman" w:cs="Times New Roman"/>
        </w:rPr>
        <w:t xml:space="preserve"> Bremen wurden 20</w:t>
      </w:r>
      <w:r w:rsidR="006A18D3">
        <w:rPr>
          <w:rFonts w:ascii="Times New Roman" w:hAnsi="Times New Roman" w:cs="Times New Roman"/>
        </w:rPr>
        <w:t>2</w:t>
      </w:r>
      <w:r w:rsidRPr="00EB08C6">
        <w:rPr>
          <w:rFonts w:ascii="Times New Roman" w:hAnsi="Times New Roman" w:cs="Times New Roman"/>
        </w:rPr>
        <w:t xml:space="preserve">2 in einer Baugrube </w:t>
      </w:r>
      <w:r w:rsidR="006A18D3">
        <w:rPr>
          <w:rFonts w:ascii="Times New Roman" w:hAnsi="Times New Roman" w:cs="Times New Roman"/>
        </w:rPr>
        <w:t xml:space="preserve">am </w:t>
      </w:r>
      <w:r w:rsidR="006A18D3">
        <w:rPr>
          <w:rFonts w:ascii="Times New Roman" w:hAnsi="Times New Roman" w:cs="Times New Roman"/>
        </w:rPr>
        <w:lastRenderedPageBreak/>
        <w:t xml:space="preserve">Teerhof </w:t>
      </w:r>
      <w:r w:rsidRPr="00EB08C6">
        <w:rPr>
          <w:rFonts w:ascii="Times New Roman" w:hAnsi="Times New Roman" w:cs="Times New Roman"/>
        </w:rPr>
        <w:t>über 100 Kalfaterklammern gefunden. Mit diesen „Sinteln“ wurden die Kalfaterleisten über den Außenplanken befestigt, wie sie auch an der Bremmer Kogge verbaut vorgefunden wurden. Ergänzend zu diesen „Sin</w:t>
      </w:r>
      <w:r w:rsidR="006A18D3">
        <w:rPr>
          <w:rFonts w:ascii="Times New Roman" w:hAnsi="Times New Roman" w:cs="Times New Roman"/>
        </w:rPr>
        <w:t>t</w:t>
      </w:r>
      <w:r w:rsidRPr="00EB08C6">
        <w:rPr>
          <w:rFonts w:ascii="Times New Roman" w:hAnsi="Times New Roman" w:cs="Times New Roman"/>
        </w:rPr>
        <w:t>eln“ wurden an der Teerhofbaustelle auch Holzreste in Pfostenlöchern vorgefunden, geeignet für Baugerüste einer Helge.</w:t>
      </w:r>
    </w:p>
    <w:p w14:paraId="09B747F2" w14:textId="1EC1C96F" w:rsidR="0078773E" w:rsidRPr="00EB08C6" w:rsidRDefault="0078773E" w:rsidP="00C57A7C">
      <w:pPr>
        <w:jc w:val="both"/>
        <w:rPr>
          <w:rFonts w:ascii="Times New Roman" w:hAnsi="Times New Roman" w:cs="Times New Roman"/>
        </w:rPr>
      </w:pPr>
      <w:r w:rsidRPr="00EB08C6">
        <w:rPr>
          <w:rFonts w:ascii="Times New Roman" w:hAnsi="Times New Roman" w:cs="Times New Roman"/>
        </w:rPr>
        <w:t>Diese Befunde zusammen lassen darauf schließen, dass sich am Teerhof im Mittelalter eine Werft befand, auf der die Bremer Kogge sich im Bau befand, als sie 1380 bei einem Hochwasser in die Weser gespült wurde.</w:t>
      </w:r>
      <w:r w:rsidR="00C57A7C">
        <w:rPr>
          <w:rFonts w:ascii="Times New Roman" w:hAnsi="Times New Roman" w:cs="Times New Roman"/>
        </w:rPr>
        <w:t xml:space="preserve"> Der Bremer Teerhof ist damit der bislang einzige archäologisch nachgewiesene Bauplatz</w:t>
      </w:r>
      <w:r w:rsidRPr="00EB08C6">
        <w:rPr>
          <w:rFonts w:ascii="Times New Roman" w:hAnsi="Times New Roman" w:cs="Times New Roman"/>
        </w:rPr>
        <w:t xml:space="preserve"> einer Kogge.</w:t>
      </w:r>
    </w:p>
    <w:p w14:paraId="73B4C160" w14:textId="0B5967D7" w:rsidR="0078773E" w:rsidRPr="00EB08C6" w:rsidRDefault="0078773E" w:rsidP="002C76C8">
      <w:pPr>
        <w:jc w:val="both"/>
        <w:rPr>
          <w:rFonts w:ascii="Times New Roman" w:hAnsi="Times New Roman" w:cs="Times New Roman"/>
        </w:rPr>
      </w:pPr>
      <w:r w:rsidRPr="00EB08C6">
        <w:rPr>
          <w:rFonts w:ascii="Times New Roman" w:hAnsi="Times New Roman" w:cs="Times New Roman"/>
        </w:rPr>
        <w:t xml:space="preserve">Die Konferenz </w:t>
      </w:r>
      <w:r w:rsidR="006A18D3">
        <w:rPr>
          <w:rFonts w:ascii="Times New Roman" w:hAnsi="Times New Roman" w:cs="Times New Roman"/>
        </w:rPr>
        <w:t xml:space="preserve">IPR XXXII </w:t>
      </w:r>
      <w:r w:rsidRPr="00EB08C6">
        <w:rPr>
          <w:rFonts w:ascii="Times New Roman" w:hAnsi="Times New Roman" w:cs="Times New Roman"/>
        </w:rPr>
        <w:t xml:space="preserve">will einem internationalen Publikum ein Podium zur Präsentation und Diskussion neuer Ergebnisse auf dem Gebiet </w:t>
      </w:r>
      <w:r>
        <w:rPr>
          <w:rFonts w:ascii="Times New Roman" w:hAnsi="Times New Roman" w:cs="Times New Roman"/>
        </w:rPr>
        <w:t xml:space="preserve">der Unterwasserarchäologie, </w:t>
      </w:r>
      <w:r w:rsidRPr="00EB08C6">
        <w:rPr>
          <w:rFonts w:ascii="Times New Roman" w:hAnsi="Times New Roman" w:cs="Times New Roman"/>
        </w:rPr>
        <w:t xml:space="preserve">des mittelalterlichen Schiffsbaus und von Werft- und Hafenlagen </w:t>
      </w:r>
      <w:r>
        <w:rPr>
          <w:rFonts w:ascii="Times New Roman" w:hAnsi="Times New Roman" w:cs="Times New Roman"/>
        </w:rPr>
        <w:t xml:space="preserve">der Hansezeit </w:t>
      </w:r>
      <w:r w:rsidRPr="00EB08C6">
        <w:rPr>
          <w:rFonts w:ascii="Times New Roman" w:hAnsi="Times New Roman" w:cs="Times New Roman"/>
        </w:rPr>
        <w:t>bieten.</w:t>
      </w:r>
    </w:p>
    <w:p w14:paraId="786B62B4" w14:textId="5FD212D4" w:rsidR="0078773E" w:rsidRDefault="0078773E" w:rsidP="002C76C8">
      <w:pPr>
        <w:jc w:val="both"/>
        <w:rPr>
          <w:rFonts w:ascii="Times New Roman" w:hAnsi="Times New Roman" w:cs="Times New Roman"/>
        </w:rPr>
      </w:pPr>
      <w:r w:rsidRPr="00EB08C6">
        <w:rPr>
          <w:rFonts w:ascii="Times New Roman" w:hAnsi="Times New Roman" w:cs="Times New Roman"/>
        </w:rPr>
        <w:t>Kein Veranstaltungsort wäre hierfür geeigneter als die Frei</w:t>
      </w:r>
      <w:r w:rsidR="006A18D3">
        <w:rPr>
          <w:rFonts w:ascii="Times New Roman" w:hAnsi="Times New Roman" w:cs="Times New Roman"/>
        </w:rPr>
        <w:t>e</w:t>
      </w:r>
      <w:r w:rsidRPr="00EB08C6">
        <w:rPr>
          <w:rFonts w:ascii="Times New Roman" w:hAnsi="Times New Roman" w:cs="Times New Roman"/>
        </w:rPr>
        <w:t xml:space="preserve"> Hansestadt Bremen</w:t>
      </w:r>
      <w:r w:rsidR="00F21DE4">
        <w:rPr>
          <w:rFonts w:ascii="Times New Roman" w:hAnsi="Times New Roman" w:cs="Times New Roman"/>
        </w:rPr>
        <w:t xml:space="preserve"> und Bremerhaven</w:t>
      </w:r>
      <w:r w:rsidRPr="00EB08C6">
        <w:rPr>
          <w:rFonts w:ascii="Times New Roman" w:hAnsi="Times New Roman" w:cs="Times New Roman"/>
        </w:rPr>
        <w:t>!</w:t>
      </w:r>
    </w:p>
    <w:p w14:paraId="19DEEBC5" w14:textId="51452D36" w:rsidR="0078773E" w:rsidRPr="00EB08C6" w:rsidRDefault="0078773E" w:rsidP="002C76C8">
      <w:pPr>
        <w:jc w:val="both"/>
        <w:rPr>
          <w:rFonts w:ascii="Times New Roman" w:hAnsi="Times New Roman" w:cs="Times New Roman"/>
        </w:rPr>
      </w:pPr>
      <w:r w:rsidRPr="00EB08C6">
        <w:rPr>
          <w:rFonts w:ascii="Times New Roman" w:hAnsi="Times New Roman" w:cs="Times New Roman"/>
        </w:rPr>
        <w:t xml:space="preserve">Der Vortragsteil </w:t>
      </w:r>
      <w:r w:rsidR="006A18D3">
        <w:rPr>
          <w:rFonts w:ascii="Times New Roman" w:hAnsi="Times New Roman" w:cs="Times New Roman"/>
        </w:rPr>
        <w:t xml:space="preserve">der Konferenz </w:t>
      </w:r>
      <w:r w:rsidRPr="00EB08C6">
        <w:rPr>
          <w:rFonts w:ascii="Times New Roman" w:hAnsi="Times New Roman" w:cs="Times New Roman"/>
        </w:rPr>
        <w:t>wird ergänzt durch Exkursionen im Stadtgebiet der Freien Hansestadt Bremen und Umgeb</w:t>
      </w:r>
      <w:r w:rsidR="006A18D3">
        <w:rPr>
          <w:rFonts w:ascii="Times New Roman" w:hAnsi="Times New Roman" w:cs="Times New Roman"/>
        </w:rPr>
        <w:t>ung</w:t>
      </w:r>
      <w:r w:rsidRPr="00EB08C6">
        <w:rPr>
          <w:rFonts w:ascii="Times New Roman" w:hAnsi="Times New Roman" w:cs="Times New Roman"/>
        </w:rPr>
        <w:t xml:space="preserve"> zu archäologischen Fundstellen und </w:t>
      </w:r>
      <w:r w:rsidR="006A18D3">
        <w:rPr>
          <w:rFonts w:ascii="Times New Roman" w:hAnsi="Times New Roman" w:cs="Times New Roman"/>
        </w:rPr>
        <w:t xml:space="preserve">baulichen </w:t>
      </w:r>
      <w:r w:rsidRPr="00EB08C6">
        <w:rPr>
          <w:rFonts w:ascii="Times New Roman" w:hAnsi="Times New Roman" w:cs="Times New Roman"/>
        </w:rPr>
        <w:t xml:space="preserve">Repräsentanten der Stadtentwicklung, die den wirtschaftlichen Erfolg der Freien Hansestadt reflektieren. Hier soll die Wichtigkeit der Bewahrung des Kulturerbes im Boden und </w:t>
      </w:r>
      <w:r w:rsidR="006A18D3">
        <w:rPr>
          <w:rFonts w:ascii="Times New Roman" w:hAnsi="Times New Roman" w:cs="Times New Roman"/>
        </w:rPr>
        <w:t>u</w:t>
      </w:r>
      <w:r w:rsidRPr="00EB08C6">
        <w:rPr>
          <w:rFonts w:ascii="Times New Roman" w:hAnsi="Times New Roman" w:cs="Times New Roman"/>
        </w:rPr>
        <w:t>nter</w:t>
      </w:r>
      <w:r w:rsidR="006A18D3">
        <w:rPr>
          <w:rFonts w:ascii="Times New Roman" w:hAnsi="Times New Roman" w:cs="Times New Roman"/>
        </w:rPr>
        <w:t xml:space="preserve"> W</w:t>
      </w:r>
      <w:r w:rsidRPr="00EB08C6">
        <w:rPr>
          <w:rFonts w:ascii="Times New Roman" w:hAnsi="Times New Roman" w:cs="Times New Roman"/>
        </w:rPr>
        <w:t>asser betont werden. Fragestellungen zur Bremer Kogge</w:t>
      </w:r>
      <w:r w:rsidR="00C57A7C">
        <w:rPr>
          <w:rFonts w:ascii="Times New Roman" w:hAnsi="Times New Roman" w:cs="Times New Roman"/>
        </w:rPr>
        <w:t>,</w:t>
      </w:r>
      <w:r w:rsidRPr="00EB08C6">
        <w:rPr>
          <w:rFonts w:ascii="Times New Roman" w:hAnsi="Times New Roman" w:cs="Times New Roman"/>
        </w:rPr>
        <w:t xml:space="preserve"> zum mittelalterlichen Schiffsbau, </w:t>
      </w:r>
      <w:r w:rsidR="00C57A7C">
        <w:rPr>
          <w:rFonts w:ascii="Times New Roman" w:hAnsi="Times New Roman" w:cs="Times New Roman"/>
        </w:rPr>
        <w:t>zu</w:t>
      </w:r>
      <w:r w:rsidR="00C57A7C" w:rsidRPr="00EB08C6">
        <w:rPr>
          <w:rFonts w:ascii="Times New Roman" w:hAnsi="Times New Roman" w:cs="Times New Roman"/>
        </w:rPr>
        <w:t xml:space="preserve"> </w:t>
      </w:r>
      <w:r w:rsidRPr="00EB08C6">
        <w:rPr>
          <w:rFonts w:ascii="Times New Roman" w:hAnsi="Times New Roman" w:cs="Times New Roman"/>
        </w:rPr>
        <w:t xml:space="preserve">Aspekten des internationalen Handels der Hanse und </w:t>
      </w:r>
      <w:r w:rsidR="00C57A7C">
        <w:rPr>
          <w:rFonts w:ascii="Times New Roman" w:hAnsi="Times New Roman" w:cs="Times New Roman"/>
        </w:rPr>
        <w:t xml:space="preserve">zu </w:t>
      </w:r>
      <w:r w:rsidRPr="00EB08C6">
        <w:rPr>
          <w:rFonts w:ascii="Times New Roman" w:hAnsi="Times New Roman" w:cs="Times New Roman"/>
        </w:rPr>
        <w:t>moderne</w:t>
      </w:r>
      <w:r w:rsidR="00C57A7C">
        <w:rPr>
          <w:rFonts w:ascii="Times New Roman" w:hAnsi="Times New Roman" w:cs="Times New Roman"/>
        </w:rPr>
        <w:t>n</w:t>
      </w:r>
      <w:r w:rsidRPr="00EB08C6">
        <w:rPr>
          <w:rFonts w:ascii="Times New Roman" w:hAnsi="Times New Roman" w:cs="Times New Roman"/>
        </w:rPr>
        <w:t xml:space="preserve"> Konservierungstechniken werden an Nachbauten in Bremen und am Original im Deutschen Schifffahrtsmuseum in Bremerhaven </w:t>
      </w:r>
      <w:r w:rsidR="00C57A7C">
        <w:rPr>
          <w:rFonts w:ascii="Times New Roman" w:hAnsi="Times New Roman" w:cs="Times New Roman"/>
        </w:rPr>
        <w:t>adressiert</w:t>
      </w:r>
      <w:r w:rsidRPr="00EB08C6">
        <w:rPr>
          <w:rFonts w:ascii="Times New Roman" w:hAnsi="Times New Roman" w:cs="Times New Roman"/>
        </w:rPr>
        <w:t>.</w:t>
      </w:r>
    </w:p>
    <w:p w14:paraId="1807A7EE" w14:textId="0283AA92" w:rsidR="0078773E" w:rsidRDefault="0078773E" w:rsidP="002C76C8">
      <w:pPr>
        <w:jc w:val="both"/>
        <w:rPr>
          <w:rFonts w:ascii="Times New Roman" w:hAnsi="Times New Roman" w:cs="Times New Roman"/>
        </w:rPr>
      </w:pPr>
      <w:bookmarkStart w:id="1" w:name="_Hlk231200341"/>
      <w:r w:rsidRPr="00EB08C6">
        <w:rPr>
          <w:rFonts w:ascii="Times New Roman" w:hAnsi="Times New Roman" w:cs="Times New Roman"/>
        </w:rPr>
        <w:t>Bei einem geführten Stadtrundgang soll</w:t>
      </w:r>
      <w:r w:rsidR="00C57A7C">
        <w:rPr>
          <w:rFonts w:ascii="Times New Roman" w:hAnsi="Times New Roman" w:cs="Times New Roman"/>
        </w:rPr>
        <w:t>en</w:t>
      </w:r>
      <w:r w:rsidRPr="00EB08C6">
        <w:rPr>
          <w:rFonts w:ascii="Times New Roman" w:hAnsi="Times New Roman" w:cs="Times New Roman"/>
        </w:rPr>
        <w:t xml:space="preserve"> den Teilnehmern auch Einblicke in die moderne Logistikstadt Bremen gewährt werde.</w:t>
      </w:r>
    </w:p>
    <w:p w14:paraId="369DD692" w14:textId="609E49E2" w:rsidR="002C76C8" w:rsidRPr="002C76C8" w:rsidRDefault="002C76C8" w:rsidP="002C76C8">
      <w:pPr>
        <w:jc w:val="both"/>
        <w:rPr>
          <w:rFonts w:ascii="Times New Roman" w:hAnsi="Times New Roman" w:cs="Times New Roman"/>
        </w:rPr>
      </w:pPr>
      <w:r w:rsidRPr="002C76C8">
        <w:rPr>
          <w:rFonts w:ascii="Times New Roman" w:hAnsi="Times New Roman" w:cs="Times New Roman"/>
        </w:rPr>
        <w:t>Wie bei allen IPR-Konferenzen sind neben dem Hauptthema auch Beiträge aus allen Bereichen der Unterwasserarchäologie</w:t>
      </w:r>
      <w:r>
        <w:rPr>
          <w:rFonts w:ascii="Times New Roman" w:hAnsi="Times New Roman" w:cs="Times New Roman"/>
        </w:rPr>
        <w:t xml:space="preserve"> </w:t>
      </w:r>
      <w:r w:rsidRPr="002C76C8">
        <w:rPr>
          <w:rFonts w:ascii="Times New Roman" w:hAnsi="Times New Roman" w:cs="Times New Roman"/>
        </w:rPr>
        <w:t xml:space="preserve">und des </w:t>
      </w:r>
      <w:r w:rsidR="00C41772">
        <w:rPr>
          <w:rFonts w:ascii="Times New Roman" w:hAnsi="Times New Roman" w:cs="Times New Roman"/>
        </w:rPr>
        <w:t>Unterwasserk</w:t>
      </w:r>
      <w:r w:rsidRPr="002C76C8">
        <w:rPr>
          <w:rFonts w:ascii="Times New Roman" w:hAnsi="Times New Roman" w:cs="Times New Roman"/>
        </w:rPr>
        <w:t>ulturerbes willkommen.</w:t>
      </w:r>
    </w:p>
    <w:p w14:paraId="603D76A1" w14:textId="71B6B18C" w:rsidR="002C76C8" w:rsidRPr="002C76C8" w:rsidRDefault="002C76C8" w:rsidP="002C76C8">
      <w:pPr>
        <w:jc w:val="both"/>
        <w:rPr>
          <w:rFonts w:ascii="Times New Roman" w:hAnsi="Times New Roman" w:cs="Times New Roman"/>
        </w:rPr>
      </w:pPr>
      <w:r w:rsidRPr="002C76C8">
        <w:rPr>
          <w:rFonts w:ascii="Times New Roman" w:hAnsi="Times New Roman" w:cs="Times New Roman"/>
        </w:rPr>
        <w:t xml:space="preserve">Sie sind herzlich eingeladen, Ihre Vorschläge für Vorträge oder Poster mit Titel und einer Zusammenfassung von bis zu 250 Wörtern (sowie zwei Abbildungen) bis spätestens 30. September 2026 an folgende E-Mail-Adresse zu senden: </w:t>
      </w:r>
      <w:hyperlink r:id="rId8" w:history="1">
        <w:r w:rsidR="00C41772" w:rsidRPr="00BD1EE8">
          <w:rPr>
            <w:rStyle w:val="Hyperlink"/>
            <w:rFonts w:ascii="Times New Roman" w:hAnsi="Times New Roman" w:cs="Times New Roman"/>
          </w:rPr>
          <w:t>ipr@deguwa.org</w:t>
        </w:r>
      </w:hyperlink>
    </w:p>
    <w:p w14:paraId="0D0DF55F" w14:textId="65E45445" w:rsidR="002C76C8" w:rsidRDefault="002C76C8" w:rsidP="002C76C8">
      <w:pPr>
        <w:jc w:val="both"/>
        <w:rPr>
          <w:rFonts w:ascii="Times New Roman" w:hAnsi="Times New Roman" w:cs="Times New Roman"/>
        </w:rPr>
      </w:pPr>
      <w:r w:rsidRPr="002C76C8">
        <w:rPr>
          <w:rFonts w:ascii="Times New Roman" w:hAnsi="Times New Roman" w:cs="Times New Roman"/>
        </w:rPr>
        <w:t xml:space="preserve">Alle Beiträge werden in SKYLLIS </w:t>
      </w:r>
      <w:r w:rsidR="00C41772">
        <w:rPr>
          <w:rFonts w:ascii="Times New Roman" w:hAnsi="Times New Roman" w:cs="Times New Roman"/>
        </w:rPr>
        <w:t>-</w:t>
      </w:r>
      <w:r w:rsidRPr="002C76C8">
        <w:rPr>
          <w:rFonts w:ascii="Times New Roman" w:hAnsi="Times New Roman" w:cs="Times New Roman"/>
        </w:rPr>
        <w:t xml:space="preserve"> Zeitschrift für maritime und limnische Archäologie</w:t>
      </w:r>
      <w:r w:rsidR="00C41772">
        <w:rPr>
          <w:rFonts w:ascii="Times New Roman" w:hAnsi="Times New Roman" w:cs="Times New Roman"/>
        </w:rPr>
        <w:t xml:space="preserve"> </w:t>
      </w:r>
      <w:r w:rsidRPr="002C76C8">
        <w:rPr>
          <w:rFonts w:ascii="Times New Roman" w:hAnsi="Times New Roman" w:cs="Times New Roman"/>
        </w:rPr>
        <w:t xml:space="preserve"> und Kulturgeschichte veröffentlicht. Erläuterungen zum wissenschaftlichen Programm sowie </w:t>
      </w:r>
      <w:r w:rsidR="00C41772">
        <w:rPr>
          <w:rFonts w:ascii="Times New Roman" w:hAnsi="Times New Roman" w:cs="Times New Roman"/>
        </w:rPr>
        <w:t>dem</w:t>
      </w:r>
      <w:r w:rsidRPr="002C76C8">
        <w:rPr>
          <w:rFonts w:ascii="Times New Roman" w:hAnsi="Times New Roman" w:cs="Times New Roman"/>
        </w:rPr>
        <w:t xml:space="preserve"> umfangreiche</w:t>
      </w:r>
      <w:r w:rsidR="00C57A7C">
        <w:rPr>
          <w:rFonts w:ascii="Times New Roman" w:hAnsi="Times New Roman" w:cs="Times New Roman"/>
        </w:rPr>
        <w:t>n</w:t>
      </w:r>
      <w:r w:rsidRPr="002C76C8">
        <w:rPr>
          <w:rFonts w:ascii="Times New Roman" w:hAnsi="Times New Roman" w:cs="Times New Roman"/>
        </w:rPr>
        <w:t xml:space="preserve"> Rahmenprogramm, </w:t>
      </w:r>
      <w:r w:rsidR="00C41772">
        <w:rPr>
          <w:rFonts w:ascii="Times New Roman" w:hAnsi="Times New Roman" w:cs="Times New Roman"/>
        </w:rPr>
        <w:t xml:space="preserve">den </w:t>
      </w:r>
      <w:r w:rsidRPr="002C76C8">
        <w:rPr>
          <w:rFonts w:ascii="Times New Roman" w:hAnsi="Times New Roman" w:cs="Times New Roman"/>
        </w:rPr>
        <w:t>Veranstaltungsorte</w:t>
      </w:r>
      <w:r w:rsidR="00C41772">
        <w:rPr>
          <w:rFonts w:ascii="Times New Roman" w:hAnsi="Times New Roman" w:cs="Times New Roman"/>
        </w:rPr>
        <w:t>n</w:t>
      </w:r>
      <w:r w:rsidRPr="002C76C8">
        <w:rPr>
          <w:rFonts w:ascii="Times New Roman" w:hAnsi="Times New Roman" w:cs="Times New Roman"/>
        </w:rPr>
        <w:t>, Unterkunftsmöglichkeiten usw. werden im November 2026 bekannt gegeben.</w:t>
      </w:r>
    </w:p>
    <w:p w14:paraId="5B9D56C9" w14:textId="0A1B1C56" w:rsidR="00C41772" w:rsidRDefault="00C41772" w:rsidP="002C76C8">
      <w:pPr>
        <w:jc w:val="both"/>
        <w:rPr>
          <w:rFonts w:ascii="Times New Roman" w:hAnsi="Times New Roman" w:cs="Times New Roman"/>
        </w:rPr>
      </w:pPr>
      <w:r>
        <w:rPr>
          <w:rFonts w:ascii="Times New Roman" w:hAnsi="Times New Roman" w:cs="Times New Roman"/>
        </w:rPr>
        <w:t>Das Organisationskomitee:</w:t>
      </w:r>
    </w:p>
    <w:p w14:paraId="26315BB6" w14:textId="7886EAC7" w:rsidR="00C41772" w:rsidRPr="00C41772" w:rsidRDefault="00C41772" w:rsidP="00C41772">
      <w:pPr>
        <w:pStyle w:val="KeinLeerraum"/>
        <w:rPr>
          <w:rFonts w:ascii="Times New Roman" w:hAnsi="Times New Roman" w:cs="Times New Roman"/>
        </w:rPr>
      </w:pPr>
      <w:r w:rsidRPr="00C41772">
        <w:rPr>
          <w:rFonts w:ascii="Times New Roman" w:hAnsi="Times New Roman" w:cs="Times New Roman"/>
        </w:rPr>
        <w:t>Dieter Bis</w:t>
      </w:r>
      <w:r w:rsidR="00C57A7C">
        <w:rPr>
          <w:rFonts w:ascii="Times New Roman" w:hAnsi="Times New Roman" w:cs="Times New Roman"/>
        </w:rPr>
        <w:t>c</w:t>
      </w:r>
      <w:r w:rsidRPr="00C41772">
        <w:rPr>
          <w:rFonts w:ascii="Times New Roman" w:hAnsi="Times New Roman" w:cs="Times New Roman"/>
        </w:rPr>
        <w:t>hop</w:t>
      </w:r>
    </w:p>
    <w:p w14:paraId="4E9827EA" w14:textId="77777777" w:rsidR="00C41772" w:rsidRPr="00C41772" w:rsidRDefault="00C41772" w:rsidP="00C41772">
      <w:pPr>
        <w:pStyle w:val="KeinLeerraum"/>
        <w:rPr>
          <w:rFonts w:ascii="Times New Roman" w:hAnsi="Times New Roman" w:cs="Times New Roman"/>
        </w:rPr>
      </w:pPr>
      <w:r w:rsidRPr="00C41772">
        <w:rPr>
          <w:rFonts w:ascii="Times New Roman" w:hAnsi="Times New Roman" w:cs="Times New Roman"/>
        </w:rPr>
        <w:t>Ralph Kunz</w:t>
      </w:r>
    </w:p>
    <w:p w14:paraId="3E400AD5" w14:textId="77777777" w:rsidR="00C41772" w:rsidRPr="00C41772" w:rsidRDefault="00C41772" w:rsidP="00C41772">
      <w:pPr>
        <w:pStyle w:val="KeinLeerraum"/>
        <w:rPr>
          <w:rFonts w:ascii="Times New Roman" w:hAnsi="Times New Roman" w:cs="Times New Roman"/>
        </w:rPr>
      </w:pPr>
      <w:r w:rsidRPr="00C41772">
        <w:rPr>
          <w:rFonts w:ascii="Times New Roman" w:hAnsi="Times New Roman" w:cs="Times New Roman"/>
        </w:rPr>
        <w:t>Lisanne Rinke</w:t>
      </w:r>
    </w:p>
    <w:p w14:paraId="39EC6A84" w14:textId="77777777" w:rsidR="00C41772" w:rsidRPr="00C41772" w:rsidRDefault="00C41772" w:rsidP="00C41772">
      <w:pPr>
        <w:pStyle w:val="KeinLeerraum"/>
        <w:rPr>
          <w:rFonts w:ascii="Times New Roman" w:hAnsi="Times New Roman" w:cs="Times New Roman"/>
        </w:rPr>
      </w:pPr>
      <w:r w:rsidRPr="00C41772">
        <w:rPr>
          <w:rFonts w:ascii="Times New Roman" w:hAnsi="Times New Roman" w:cs="Times New Roman"/>
        </w:rPr>
        <w:t>Ruth Schilling</w:t>
      </w:r>
    </w:p>
    <w:p w14:paraId="3DBF1B53" w14:textId="77777777" w:rsidR="00C41772" w:rsidRPr="00C41772" w:rsidRDefault="00C41772" w:rsidP="00C41772">
      <w:pPr>
        <w:pStyle w:val="KeinLeerraum"/>
        <w:rPr>
          <w:rFonts w:ascii="Times New Roman" w:hAnsi="Times New Roman" w:cs="Times New Roman"/>
        </w:rPr>
      </w:pPr>
      <w:r w:rsidRPr="00C41772">
        <w:rPr>
          <w:rFonts w:ascii="Times New Roman" w:hAnsi="Times New Roman" w:cs="Times New Roman"/>
        </w:rPr>
        <w:t>Tassilo Schmitt</w:t>
      </w:r>
    </w:p>
    <w:p w14:paraId="04F48426" w14:textId="5C9298AF" w:rsidR="002C76C8" w:rsidRPr="00EB08C6" w:rsidRDefault="00C41772" w:rsidP="00E71E0D">
      <w:pPr>
        <w:pStyle w:val="KeinLeerraum"/>
        <w:rPr>
          <w:rFonts w:ascii="Times New Roman" w:hAnsi="Times New Roman" w:cs="Times New Roman"/>
        </w:rPr>
      </w:pPr>
      <w:r w:rsidRPr="00C41772">
        <w:rPr>
          <w:rFonts w:ascii="Times New Roman" w:hAnsi="Times New Roman" w:cs="Times New Roman"/>
        </w:rPr>
        <w:t>Peter Winterstein</w:t>
      </w:r>
      <w:r>
        <w:rPr>
          <w:rFonts w:ascii="Times New Roman" w:hAnsi="Times New Roman" w:cs="Times New Roman"/>
        </w:rPr>
        <w:t>, Koordination</w:t>
      </w:r>
    </w:p>
    <w:bookmarkEnd w:id="1"/>
    <w:p w14:paraId="6868DC79" w14:textId="77777777" w:rsidR="0078773E" w:rsidRPr="00EB08C6" w:rsidRDefault="0078773E" w:rsidP="0078773E">
      <w:pPr>
        <w:rPr>
          <w:rFonts w:ascii="Times New Roman" w:hAnsi="Times New Roman" w:cs="Times New Roman"/>
        </w:rPr>
      </w:pPr>
    </w:p>
    <w:p w14:paraId="50B8F340" w14:textId="36F15389" w:rsidR="009C29AE" w:rsidRDefault="009C29AE"/>
    <w:sectPr w:rsidR="009C29A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4A136" w14:textId="77777777" w:rsidR="0049147C" w:rsidRDefault="0049147C" w:rsidP="00E71E0D">
      <w:pPr>
        <w:spacing w:after="0" w:line="240" w:lineRule="auto"/>
      </w:pPr>
      <w:r>
        <w:separator/>
      </w:r>
    </w:p>
  </w:endnote>
  <w:endnote w:type="continuationSeparator" w:id="0">
    <w:p w14:paraId="76002DF9" w14:textId="77777777" w:rsidR="0049147C" w:rsidRDefault="0049147C" w:rsidP="00E71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A8D1A" w14:textId="77777777" w:rsidR="0049147C" w:rsidRDefault="0049147C" w:rsidP="00E71E0D">
      <w:pPr>
        <w:spacing w:after="0" w:line="240" w:lineRule="auto"/>
      </w:pPr>
      <w:r>
        <w:separator/>
      </w:r>
    </w:p>
  </w:footnote>
  <w:footnote w:type="continuationSeparator" w:id="0">
    <w:p w14:paraId="42E7F016" w14:textId="77777777" w:rsidR="0049147C" w:rsidRDefault="0049147C" w:rsidP="00E71E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A44CE3"/>
    <w:multiLevelType w:val="hybridMultilevel"/>
    <w:tmpl w:val="3126E27C"/>
    <w:lvl w:ilvl="0" w:tplc="3A9AA00A">
      <w:start w:val="3"/>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26B216D"/>
    <w:multiLevelType w:val="hybridMultilevel"/>
    <w:tmpl w:val="586C925E"/>
    <w:lvl w:ilvl="0" w:tplc="B8182330">
      <w:start w:val="3"/>
      <w:numFmt w:val="bullet"/>
      <w:lvlText w:val="-"/>
      <w:lvlJc w:val="left"/>
      <w:pPr>
        <w:ind w:left="1080" w:hanging="360"/>
      </w:pPr>
      <w:rPr>
        <w:rFonts w:ascii="Times New Roman" w:eastAsiaTheme="minorHAnsi"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395974777">
    <w:abstractNumId w:val="0"/>
  </w:num>
  <w:num w:numId="2" w16cid:durableId="889532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73E"/>
    <w:rsid w:val="00025AD4"/>
    <w:rsid w:val="00066CCA"/>
    <w:rsid w:val="000C4523"/>
    <w:rsid w:val="00191F5D"/>
    <w:rsid w:val="00194D85"/>
    <w:rsid w:val="00254328"/>
    <w:rsid w:val="00291C43"/>
    <w:rsid w:val="002C76C8"/>
    <w:rsid w:val="0035035F"/>
    <w:rsid w:val="003E7513"/>
    <w:rsid w:val="0049147C"/>
    <w:rsid w:val="00595DD8"/>
    <w:rsid w:val="006A18D3"/>
    <w:rsid w:val="006E631B"/>
    <w:rsid w:val="0072190D"/>
    <w:rsid w:val="0078773E"/>
    <w:rsid w:val="009C29AE"/>
    <w:rsid w:val="009D1F5D"/>
    <w:rsid w:val="009F159F"/>
    <w:rsid w:val="00AE4E1C"/>
    <w:rsid w:val="00BA40A8"/>
    <w:rsid w:val="00BB51C7"/>
    <w:rsid w:val="00BC1396"/>
    <w:rsid w:val="00C17FDE"/>
    <w:rsid w:val="00C41772"/>
    <w:rsid w:val="00C519C0"/>
    <w:rsid w:val="00C57A7C"/>
    <w:rsid w:val="00D0480D"/>
    <w:rsid w:val="00D91748"/>
    <w:rsid w:val="00E71E0D"/>
    <w:rsid w:val="00F21D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4DEBE"/>
  <w15:chartTrackingRefBased/>
  <w15:docId w15:val="{43148CC9-052B-444B-AAF2-AC6D72D63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773E"/>
  </w:style>
  <w:style w:type="paragraph" w:styleId="berschrift1">
    <w:name w:val="heading 1"/>
    <w:basedOn w:val="Standard"/>
    <w:next w:val="Standard"/>
    <w:link w:val="berschrift1Zchn"/>
    <w:uiPriority w:val="9"/>
    <w:qFormat/>
    <w:rsid w:val="007877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877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8773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8773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8773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8773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8773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8773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8773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8773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8773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8773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8773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8773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8773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8773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8773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8773E"/>
    <w:rPr>
      <w:rFonts w:eastAsiaTheme="majorEastAsia" w:cstheme="majorBidi"/>
      <w:color w:val="272727" w:themeColor="text1" w:themeTint="D8"/>
    </w:rPr>
  </w:style>
  <w:style w:type="paragraph" w:styleId="Titel">
    <w:name w:val="Title"/>
    <w:basedOn w:val="Standard"/>
    <w:next w:val="Standard"/>
    <w:link w:val="TitelZchn"/>
    <w:uiPriority w:val="10"/>
    <w:qFormat/>
    <w:rsid w:val="007877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8773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8773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8773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8773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8773E"/>
    <w:rPr>
      <w:i/>
      <w:iCs/>
      <w:color w:val="404040" w:themeColor="text1" w:themeTint="BF"/>
    </w:rPr>
  </w:style>
  <w:style w:type="paragraph" w:styleId="Listenabsatz">
    <w:name w:val="List Paragraph"/>
    <w:basedOn w:val="Standard"/>
    <w:uiPriority w:val="34"/>
    <w:qFormat/>
    <w:rsid w:val="0078773E"/>
    <w:pPr>
      <w:ind w:left="720"/>
      <w:contextualSpacing/>
    </w:pPr>
  </w:style>
  <w:style w:type="character" w:styleId="IntensiveHervorhebung">
    <w:name w:val="Intense Emphasis"/>
    <w:basedOn w:val="Absatz-Standardschriftart"/>
    <w:uiPriority w:val="21"/>
    <w:qFormat/>
    <w:rsid w:val="0078773E"/>
    <w:rPr>
      <w:i/>
      <w:iCs/>
      <w:color w:val="0F4761" w:themeColor="accent1" w:themeShade="BF"/>
    </w:rPr>
  </w:style>
  <w:style w:type="paragraph" w:styleId="IntensivesZitat">
    <w:name w:val="Intense Quote"/>
    <w:basedOn w:val="Standard"/>
    <w:next w:val="Standard"/>
    <w:link w:val="IntensivesZitatZchn"/>
    <w:uiPriority w:val="30"/>
    <w:qFormat/>
    <w:rsid w:val="007877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8773E"/>
    <w:rPr>
      <w:i/>
      <w:iCs/>
      <w:color w:val="0F4761" w:themeColor="accent1" w:themeShade="BF"/>
    </w:rPr>
  </w:style>
  <w:style w:type="character" w:styleId="IntensiverVerweis">
    <w:name w:val="Intense Reference"/>
    <w:basedOn w:val="Absatz-Standardschriftart"/>
    <w:uiPriority w:val="32"/>
    <w:qFormat/>
    <w:rsid w:val="0078773E"/>
    <w:rPr>
      <w:b/>
      <w:bCs/>
      <w:smallCaps/>
      <w:color w:val="0F4761" w:themeColor="accent1" w:themeShade="BF"/>
      <w:spacing w:val="5"/>
    </w:rPr>
  </w:style>
  <w:style w:type="character" w:styleId="Hyperlink">
    <w:name w:val="Hyperlink"/>
    <w:basedOn w:val="Absatz-Standardschriftart"/>
    <w:uiPriority w:val="99"/>
    <w:unhideWhenUsed/>
    <w:rsid w:val="002C76C8"/>
    <w:rPr>
      <w:color w:val="467886" w:themeColor="hyperlink"/>
      <w:u w:val="single"/>
    </w:rPr>
  </w:style>
  <w:style w:type="character" w:styleId="NichtaufgelsteErwhnung">
    <w:name w:val="Unresolved Mention"/>
    <w:basedOn w:val="Absatz-Standardschriftart"/>
    <w:uiPriority w:val="99"/>
    <w:semiHidden/>
    <w:unhideWhenUsed/>
    <w:rsid w:val="002C76C8"/>
    <w:rPr>
      <w:color w:val="605E5C"/>
      <w:shd w:val="clear" w:color="auto" w:fill="E1DFDD"/>
    </w:rPr>
  </w:style>
  <w:style w:type="paragraph" w:styleId="KeinLeerraum">
    <w:name w:val="No Spacing"/>
    <w:uiPriority w:val="1"/>
    <w:qFormat/>
    <w:rsid w:val="002C76C8"/>
    <w:pPr>
      <w:spacing w:after="0" w:line="240" w:lineRule="auto"/>
    </w:pPr>
  </w:style>
  <w:style w:type="paragraph" w:styleId="Kopfzeile">
    <w:name w:val="header"/>
    <w:basedOn w:val="Standard"/>
    <w:link w:val="KopfzeileZchn"/>
    <w:uiPriority w:val="99"/>
    <w:unhideWhenUsed/>
    <w:rsid w:val="00E71E0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71E0D"/>
  </w:style>
  <w:style w:type="paragraph" w:styleId="Fuzeile">
    <w:name w:val="footer"/>
    <w:basedOn w:val="Standard"/>
    <w:link w:val="FuzeileZchn"/>
    <w:uiPriority w:val="99"/>
    <w:unhideWhenUsed/>
    <w:rsid w:val="00E71E0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71E0D"/>
  </w:style>
  <w:style w:type="paragraph" w:styleId="berarbeitung">
    <w:name w:val="Revision"/>
    <w:hidden/>
    <w:uiPriority w:val="99"/>
    <w:semiHidden/>
    <w:rsid w:val="00C57A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338437">
      <w:bodyDiv w:val="1"/>
      <w:marLeft w:val="0"/>
      <w:marRight w:val="0"/>
      <w:marTop w:val="0"/>
      <w:marBottom w:val="0"/>
      <w:divBdr>
        <w:top w:val="none" w:sz="0" w:space="0" w:color="auto"/>
        <w:left w:val="none" w:sz="0" w:space="0" w:color="auto"/>
        <w:bottom w:val="none" w:sz="0" w:space="0" w:color="auto"/>
        <w:right w:val="none" w:sz="0" w:space="0" w:color="auto"/>
      </w:divBdr>
    </w:div>
    <w:div w:id="167657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pr@deguwa.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603</Words>
  <Characters>3805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2</cp:revision>
  <dcterms:created xsi:type="dcterms:W3CDTF">2026-06-05T08:18:00Z</dcterms:created>
  <dcterms:modified xsi:type="dcterms:W3CDTF">2026-06-05T08:18:00Z</dcterms:modified>
</cp:coreProperties>
</file>